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036B54" w14:textId="145FA8A5" w:rsidR="00915379" w:rsidRDefault="00B9551F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9551F">
        <w:rPr>
          <w:rFonts w:ascii="Times New Roman" w:hAnsi="Times New Roman" w:cs="Times New Roman"/>
          <w:b/>
          <w:bCs/>
          <w:sz w:val="28"/>
          <w:szCs w:val="28"/>
        </w:rPr>
        <w:t xml:space="preserve">Supplementary </w:t>
      </w:r>
      <w:r w:rsidR="00BD5546">
        <w:rPr>
          <w:rFonts w:ascii="Times New Roman" w:hAnsi="Times New Roman" w:cs="Times New Roman"/>
          <w:b/>
          <w:bCs/>
          <w:sz w:val="28"/>
          <w:szCs w:val="28"/>
        </w:rPr>
        <w:t>F</w:t>
      </w:r>
      <w:r w:rsidRPr="00B9551F">
        <w:rPr>
          <w:rFonts w:ascii="Times New Roman" w:hAnsi="Times New Roman" w:cs="Times New Roman"/>
          <w:b/>
          <w:bCs/>
          <w:sz w:val="28"/>
          <w:szCs w:val="28"/>
        </w:rPr>
        <w:t>igures</w:t>
      </w:r>
    </w:p>
    <w:p w14:paraId="0B5DF7A1" w14:textId="62B2532F" w:rsidR="009262AA" w:rsidRDefault="00ED6226" w:rsidP="009262A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Supplementary </w:t>
      </w:r>
      <w:r w:rsidR="009262AA">
        <w:rPr>
          <w:rFonts w:ascii="Times New Roman" w:hAnsi="Times New Roman" w:cs="Times New Roman"/>
          <w:b/>
          <w:bCs/>
          <w:sz w:val="24"/>
          <w:szCs w:val="24"/>
        </w:rPr>
        <w:t xml:space="preserve">Figure 1. </w:t>
      </w:r>
      <w:r w:rsidR="009262AA">
        <w:rPr>
          <w:rFonts w:ascii="Times New Roman" w:hAnsi="Times New Roman" w:cs="Times New Roman"/>
          <w:sz w:val="24"/>
          <w:szCs w:val="24"/>
        </w:rPr>
        <w:t xml:space="preserve">Pathway analysis of differentially expressed proteins of </w:t>
      </w:r>
      <w:r w:rsidR="009262AA">
        <w:rPr>
          <w:rFonts w:ascii="Times New Roman" w:hAnsi="Times New Roman" w:cs="Times New Roman"/>
          <w:b/>
          <w:bCs/>
          <w:sz w:val="24"/>
          <w:szCs w:val="24"/>
        </w:rPr>
        <w:t>UI</w:t>
      </w:r>
      <w:r w:rsidR="009262AA" w:rsidRPr="0081394B">
        <w:rPr>
          <w:rFonts w:ascii="Times New Roman" w:hAnsi="Times New Roman" w:cs="Times New Roman"/>
          <w:b/>
          <w:bCs/>
          <w:sz w:val="24"/>
          <w:szCs w:val="24"/>
        </w:rPr>
        <w:t xml:space="preserve"> vs Control</w:t>
      </w:r>
      <w:r w:rsidR="009262AA">
        <w:rPr>
          <w:rFonts w:ascii="Times New Roman" w:hAnsi="Times New Roman" w:cs="Times New Roman"/>
          <w:sz w:val="24"/>
          <w:szCs w:val="24"/>
        </w:rPr>
        <w:t xml:space="preserve"> comparison for (a) KEGG pathways, (b) GO: biological processes</w:t>
      </w:r>
    </w:p>
    <w:p w14:paraId="2EF199C1" w14:textId="77777777" w:rsidR="009262AA" w:rsidRDefault="009262AA" w:rsidP="009262AA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(a)</w:t>
      </w:r>
    </w:p>
    <w:p w14:paraId="05A458C9" w14:textId="77777777" w:rsidR="009262AA" w:rsidRDefault="009262AA" w:rsidP="009262AA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60E88C7C" wp14:editId="54625633">
            <wp:extent cx="5730469" cy="2162483"/>
            <wp:effectExtent l="0" t="0" r="3810" b="9525"/>
            <wp:docPr id="6489531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953150" name=""/>
                    <pic:cNvPicPr/>
                  </pic:nvPicPr>
                  <pic:blipFill rotWithShape="1">
                    <a:blip r:embed="rId5"/>
                    <a:srcRect t="73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1628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EEB811" w14:textId="77777777" w:rsidR="009262AA" w:rsidRPr="0081394B" w:rsidRDefault="009262AA" w:rsidP="009262AA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(b)</w:t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noProof/>
        </w:rPr>
        <w:drawing>
          <wp:inline distT="0" distB="0" distL="0" distR="0" wp14:anchorId="5B91C49B" wp14:editId="02306599">
            <wp:extent cx="5731510" cy="2158905"/>
            <wp:effectExtent l="0" t="0" r="2540" b="0"/>
            <wp:docPr id="16830315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031543" name=""/>
                    <pic:cNvPicPr/>
                  </pic:nvPicPr>
                  <pic:blipFill rotWithShape="1">
                    <a:blip r:embed="rId6"/>
                    <a:srcRect t="77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158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181BA0" w14:textId="77777777" w:rsidR="009262AA" w:rsidRDefault="009262AA" w:rsidP="009262AA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FDF1266" w14:textId="77777777" w:rsidR="0081394B" w:rsidRDefault="0081394B" w:rsidP="007E56C3">
      <w:pPr>
        <w:rPr>
          <w:b/>
          <w:bCs/>
        </w:rPr>
      </w:pPr>
    </w:p>
    <w:p w14:paraId="531C03F9" w14:textId="77777777" w:rsidR="002935AA" w:rsidRDefault="002935AA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7AD93CC0" w14:textId="7C03EE34" w:rsidR="009262AA" w:rsidRDefault="00ED6226" w:rsidP="009262A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Supplementary </w:t>
      </w:r>
      <w:r w:rsidR="009262AA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2935AA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9262A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9262AA">
        <w:rPr>
          <w:rFonts w:ascii="Times New Roman" w:hAnsi="Times New Roman" w:cs="Times New Roman"/>
          <w:sz w:val="24"/>
          <w:szCs w:val="24"/>
        </w:rPr>
        <w:t xml:space="preserve">Pathway analysis of differentially expressed proteins of </w:t>
      </w:r>
      <w:r w:rsidR="009262AA" w:rsidRPr="0081394B">
        <w:rPr>
          <w:rFonts w:ascii="Times New Roman" w:hAnsi="Times New Roman" w:cs="Times New Roman"/>
          <w:b/>
          <w:bCs/>
          <w:sz w:val="24"/>
          <w:szCs w:val="24"/>
        </w:rPr>
        <w:t>RPL vs Control</w:t>
      </w:r>
      <w:r w:rsidR="009262AA">
        <w:rPr>
          <w:rFonts w:ascii="Times New Roman" w:hAnsi="Times New Roman" w:cs="Times New Roman"/>
          <w:sz w:val="24"/>
          <w:szCs w:val="24"/>
        </w:rPr>
        <w:t xml:space="preserve"> comparison for (a) KEGG pathways, (b) GO: biological processes.</w:t>
      </w:r>
    </w:p>
    <w:p w14:paraId="7AFC8536" w14:textId="77777777" w:rsidR="009262AA" w:rsidRDefault="009262AA" w:rsidP="009262AA">
      <w:pPr>
        <w:rPr>
          <w:b/>
          <w:bCs/>
        </w:rPr>
      </w:pPr>
      <w:r w:rsidRPr="007E56C3">
        <w:rPr>
          <w:b/>
          <w:bCs/>
          <w:noProof/>
        </w:rPr>
        <w:drawing>
          <wp:anchor distT="0" distB="0" distL="114300" distR="114300" simplePos="0" relativeHeight="251659264" behindDoc="1" locked="0" layoutInCell="1" allowOverlap="1" wp14:anchorId="4C30D7FC" wp14:editId="08DABCA9">
            <wp:simplePos x="0" y="0"/>
            <wp:positionH relativeFrom="margin">
              <wp:posOffset>45085</wp:posOffset>
            </wp:positionH>
            <wp:positionV relativeFrom="paragraph">
              <wp:posOffset>307340</wp:posOffset>
            </wp:positionV>
            <wp:extent cx="5731510" cy="2148205"/>
            <wp:effectExtent l="0" t="0" r="2540" b="4445"/>
            <wp:wrapThrough wrapText="bothSides">
              <wp:wrapPolygon edited="0">
                <wp:start x="0" y="0"/>
                <wp:lineTo x="0" y="21453"/>
                <wp:lineTo x="21538" y="21453"/>
                <wp:lineTo x="21538" y="0"/>
                <wp:lineTo x="0" y="0"/>
              </wp:wrapPolygon>
            </wp:wrapThrough>
            <wp:docPr id="2945273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527310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1482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t>(a)</w:t>
      </w:r>
    </w:p>
    <w:p w14:paraId="448F655F" w14:textId="77777777" w:rsidR="009262AA" w:rsidRDefault="009262AA" w:rsidP="009262AA">
      <w:pPr>
        <w:rPr>
          <w:b/>
          <w:bCs/>
        </w:rPr>
      </w:pPr>
      <w:r>
        <w:rPr>
          <w:b/>
          <w:bCs/>
        </w:rPr>
        <w:t xml:space="preserve">(b) </w:t>
      </w:r>
      <w:r w:rsidRPr="0081394B">
        <w:rPr>
          <w:b/>
          <w:bCs/>
          <w:noProof/>
        </w:rPr>
        <w:drawing>
          <wp:inline distT="0" distB="0" distL="0" distR="0" wp14:anchorId="4A845844" wp14:editId="523AFD5F">
            <wp:extent cx="5731510" cy="2210994"/>
            <wp:effectExtent l="0" t="0" r="2540" b="0"/>
            <wp:docPr id="13212837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1283768" name=""/>
                    <pic:cNvPicPr/>
                  </pic:nvPicPr>
                  <pic:blipFill rotWithShape="1">
                    <a:blip r:embed="rId8"/>
                    <a:srcRect t="61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2109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6C3801" w14:textId="77777777" w:rsidR="00C6752C" w:rsidRDefault="00C6752C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4F85DEC1" w14:textId="5DBF7158" w:rsidR="00C6752C" w:rsidRDefault="00ED6226" w:rsidP="00C6752C">
      <w:pPr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Supplementary </w:t>
      </w:r>
      <w:r w:rsidR="002935AA">
        <w:rPr>
          <w:rFonts w:ascii="Times New Roman" w:hAnsi="Times New Roman" w:cs="Times New Roman"/>
          <w:b/>
          <w:bCs/>
          <w:sz w:val="24"/>
          <w:szCs w:val="24"/>
        </w:rPr>
        <w:t xml:space="preserve">Figure 3. </w:t>
      </w:r>
      <w:r w:rsidR="002935AA">
        <w:rPr>
          <w:rFonts w:ascii="Times New Roman" w:hAnsi="Times New Roman" w:cs="Times New Roman"/>
          <w:sz w:val="24"/>
          <w:szCs w:val="24"/>
        </w:rPr>
        <w:t>210 commonly dysregulated proteins observed in comparison groups: UI vs Control (394 DEPs) and RPL vs Control (615 DEPs)</w:t>
      </w:r>
      <w:r w:rsidR="002935AA" w:rsidRPr="007E56C3">
        <w:rPr>
          <w:rFonts w:ascii="Times New Roman" w:eastAsia="Times New Roman" w:hAnsi="Times New Roman" w:cs="Times New Roman"/>
          <w:kern w:val="0"/>
          <w:sz w:val="24"/>
          <w:szCs w:val="24"/>
          <w:lang w:eastAsia="en-IN"/>
          <w14:ligatures w14:val="none"/>
        </w:rPr>
        <w:t xml:space="preserve"> </w:t>
      </w:r>
    </w:p>
    <w:p w14:paraId="7F61CE1D" w14:textId="3D610EE9" w:rsidR="002935AA" w:rsidRPr="007E56C3" w:rsidRDefault="00C6752C" w:rsidP="00C6752C">
      <w:pPr>
        <w:jc w:val="center"/>
        <w:rPr>
          <w:b/>
          <w:bCs/>
        </w:rPr>
      </w:pPr>
      <w:r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en-IN"/>
          <w14:ligatures w14:val="none"/>
        </w:rPr>
        <w:drawing>
          <wp:inline distT="0" distB="0" distL="0" distR="0" wp14:anchorId="643655FA" wp14:editId="6B212813">
            <wp:extent cx="4508205" cy="3287100"/>
            <wp:effectExtent l="0" t="0" r="6985" b="8890"/>
            <wp:docPr id="114810920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6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7745" cy="3301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9CC5ED" w14:textId="77777777" w:rsidR="002935AA" w:rsidRDefault="002935AA" w:rsidP="009262AA">
      <w:pPr>
        <w:rPr>
          <w:b/>
          <w:bCs/>
        </w:rPr>
      </w:pPr>
    </w:p>
    <w:p w14:paraId="0F41350C" w14:textId="77777777" w:rsidR="0081394B" w:rsidRDefault="0081394B" w:rsidP="007E56C3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29EB7D59" w14:textId="3F72022E" w:rsidR="00ED6226" w:rsidRPr="00BC5581" w:rsidRDefault="00ED6226" w:rsidP="0081394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Supplementary </w:t>
      </w:r>
      <w:r w:rsidR="0081394B">
        <w:rPr>
          <w:rFonts w:ascii="Times New Roman" w:hAnsi="Times New Roman" w:cs="Times New Roman"/>
          <w:b/>
          <w:bCs/>
          <w:sz w:val="24"/>
          <w:szCs w:val="24"/>
        </w:rPr>
        <w:t>Figure 4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BC558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BC5581" w:rsidRPr="00BC5581">
        <w:rPr>
          <w:rFonts w:ascii="Times New Roman" w:hAnsi="Times New Roman" w:cs="Times New Roman"/>
          <w:sz w:val="24"/>
          <w:szCs w:val="24"/>
        </w:rPr>
        <w:t>Box plots and density plots before and after</w:t>
      </w:r>
      <w:r w:rsidR="00BC5581">
        <w:rPr>
          <w:rFonts w:ascii="Times New Roman" w:hAnsi="Times New Roman" w:cs="Times New Roman"/>
          <w:sz w:val="24"/>
          <w:szCs w:val="24"/>
        </w:rPr>
        <w:t xml:space="preserve"> </w:t>
      </w:r>
      <w:r w:rsidR="00BC5581" w:rsidRPr="00BD5546">
        <w:rPr>
          <w:rFonts w:ascii="Times New Roman" w:hAnsi="Times New Roman" w:cs="Times New Roman"/>
          <w:b/>
          <w:bCs/>
          <w:sz w:val="24"/>
          <w:szCs w:val="24"/>
        </w:rPr>
        <w:t>feature normalization</w:t>
      </w:r>
      <w:r w:rsidR="00BC5581">
        <w:rPr>
          <w:rFonts w:ascii="Times New Roman" w:hAnsi="Times New Roman" w:cs="Times New Roman"/>
          <w:sz w:val="24"/>
          <w:szCs w:val="24"/>
        </w:rPr>
        <w:t xml:space="preserve"> for (a) RPL vs Control (RC) comparison group, and (b)</w:t>
      </w:r>
      <w:r w:rsidR="00BC5581" w:rsidRPr="00BC5581">
        <w:rPr>
          <w:rFonts w:ascii="Times New Roman" w:hAnsi="Times New Roman" w:cs="Times New Roman"/>
          <w:sz w:val="24"/>
          <w:szCs w:val="24"/>
        </w:rPr>
        <w:t xml:space="preserve"> </w:t>
      </w:r>
      <w:r w:rsidR="00BC5581">
        <w:rPr>
          <w:rFonts w:ascii="Times New Roman" w:hAnsi="Times New Roman" w:cs="Times New Roman"/>
          <w:sz w:val="24"/>
          <w:szCs w:val="24"/>
        </w:rPr>
        <w:t>RPL vs UI (RU) comparison group</w:t>
      </w:r>
      <w:r w:rsidR="00BC5581" w:rsidRPr="00BC5581">
        <w:rPr>
          <w:rFonts w:ascii="Times New Roman" w:hAnsi="Times New Roman" w:cs="Times New Roman"/>
          <w:sz w:val="24"/>
          <w:szCs w:val="24"/>
        </w:rPr>
        <w:t xml:space="preserve">. Data scaling method: </w:t>
      </w:r>
      <w:r w:rsidR="00BC5581">
        <w:rPr>
          <w:rFonts w:ascii="Times New Roman" w:hAnsi="Times New Roman" w:cs="Times New Roman"/>
          <w:sz w:val="24"/>
          <w:szCs w:val="24"/>
        </w:rPr>
        <w:t>Auto</w:t>
      </w:r>
      <w:r w:rsidR="00BC5581" w:rsidRPr="00BC5581">
        <w:rPr>
          <w:rFonts w:ascii="Times New Roman" w:hAnsi="Times New Roman" w:cs="Times New Roman"/>
          <w:sz w:val="24"/>
          <w:szCs w:val="24"/>
        </w:rPr>
        <w:t xml:space="preserve"> Scaling. The boxplots show only 50 features due to the space limit</w:t>
      </w:r>
      <w:r w:rsidR="00BC5581">
        <w:rPr>
          <w:rFonts w:ascii="Times New Roman" w:hAnsi="Times New Roman" w:cs="Times New Roman"/>
          <w:sz w:val="24"/>
          <w:szCs w:val="24"/>
        </w:rPr>
        <w:t>.</w:t>
      </w:r>
    </w:p>
    <w:p w14:paraId="09FE8807" w14:textId="03AAEBAB" w:rsidR="0081394B" w:rsidRPr="00ED6226" w:rsidRDefault="00BC5581" w:rsidP="0081394B">
      <w:pPr>
        <w:rPr>
          <w:b/>
          <w:bCs/>
        </w:rPr>
      </w:pPr>
      <w:r>
        <w:rPr>
          <w:noProof/>
        </w:rPr>
        <w:drawing>
          <wp:inline distT="0" distB="0" distL="0" distR="0" wp14:anchorId="1E97C617" wp14:editId="311A0581">
            <wp:extent cx="5731510" cy="3223260"/>
            <wp:effectExtent l="0" t="0" r="2540" b="0"/>
            <wp:docPr id="168402885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226">
        <w:rPr>
          <w:rFonts w:ascii="Times New Roman" w:hAnsi="Times New Roman" w:cs="Times New Roman"/>
          <w:sz w:val="24"/>
          <w:szCs w:val="24"/>
        </w:rPr>
        <w:br w:type="textWrapping" w:clear="all"/>
      </w:r>
    </w:p>
    <w:p w14:paraId="0C8B8FE0" w14:textId="22857D3A" w:rsidR="00BC5581" w:rsidRDefault="00ED6226" w:rsidP="00ED622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Supplementary Figure 5.</w:t>
      </w:r>
      <w:r w:rsidR="00BC558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BC5581" w:rsidRPr="00BC5581">
        <w:rPr>
          <w:rFonts w:ascii="Times New Roman" w:hAnsi="Times New Roman" w:cs="Times New Roman"/>
          <w:sz w:val="24"/>
          <w:szCs w:val="24"/>
        </w:rPr>
        <w:t xml:space="preserve">Box plots and density plots before and after </w:t>
      </w:r>
      <w:r w:rsidR="00BC5581" w:rsidRPr="00BD5546">
        <w:rPr>
          <w:rFonts w:ascii="Times New Roman" w:hAnsi="Times New Roman" w:cs="Times New Roman"/>
          <w:b/>
          <w:bCs/>
          <w:sz w:val="24"/>
          <w:szCs w:val="24"/>
        </w:rPr>
        <w:t>sample normalization</w:t>
      </w:r>
      <w:r w:rsidR="00BC5581">
        <w:rPr>
          <w:rFonts w:ascii="Times New Roman" w:hAnsi="Times New Roman" w:cs="Times New Roman"/>
          <w:sz w:val="24"/>
          <w:szCs w:val="24"/>
        </w:rPr>
        <w:t xml:space="preserve"> for (a) RPL vs Control (RC) comparison group, and (b)</w:t>
      </w:r>
      <w:r w:rsidR="00BC5581" w:rsidRPr="00BC5581">
        <w:rPr>
          <w:rFonts w:ascii="Times New Roman" w:hAnsi="Times New Roman" w:cs="Times New Roman"/>
          <w:sz w:val="24"/>
          <w:szCs w:val="24"/>
        </w:rPr>
        <w:t xml:space="preserve"> </w:t>
      </w:r>
      <w:r w:rsidR="00BC5581">
        <w:rPr>
          <w:rFonts w:ascii="Times New Roman" w:hAnsi="Times New Roman" w:cs="Times New Roman"/>
          <w:sz w:val="24"/>
          <w:szCs w:val="24"/>
        </w:rPr>
        <w:t>RPL vs UI (RU) comparison group</w:t>
      </w:r>
      <w:r w:rsidR="00BC5581" w:rsidRPr="00BC5581">
        <w:rPr>
          <w:rFonts w:ascii="Times New Roman" w:hAnsi="Times New Roman" w:cs="Times New Roman"/>
          <w:sz w:val="24"/>
          <w:szCs w:val="24"/>
        </w:rPr>
        <w:t xml:space="preserve">. </w:t>
      </w:r>
      <w:r w:rsidR="00BC5581">
        <w:rPr>
          <w:rFonts w:ascii="Times New Roman" w:hAnsi="Times New Roman" w:cs="Times New Roman"/>
          <w:sz w:val="24"/>
          <w:szCs w:val="24"/>
        </w:rPr>
        <w:t>Sample normalization</w:t>
      </w:r>
      <w:r w:rsidR="00BC5581" w:rsidRPr="00BC5581">
        <w:rPr>
          <w:rFonts w:ascii="Times New Roman" w:hAnsi="Times New Roman" w:cs="Times New Roman"/>
          <w:sz w:val="24"/>
          <w:szCs w:val="24"/>
        </w:rPr>
        <w:t xml:space="preserve"> method: </w:t>
      </w:r>
      <w:r w:rsidR="00BC5581">
        <w:rPr>
          <w:rFonts w:ascii="Times New Roman" w:hAnsi="Times New Roman" w:cs="Times New Roman"/>
          <w:sz w:val="24"/>
          <w:szCs w:val="24"/>
        </w:rPr>
        <w:t>Normalization by Median</w:t>
      </w:r>
      <w:r w:rsidR="00BC5581" w:rsidRPr="00BC5581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A52BB99" w14:textId="18FA6936" w:rsidR="00BC5581" w:rsidRDefault="00BC5581" w:rsidP="00ED6226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296D3DEA" wp14:editId="43A5221A">
            <wp:extent cx="5731510" cy="3223260"/>
            <wp:effectExtent l="0" t="0" r="2540" b="0"/>
            <wp:docPr id="68029303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4BD571" w14:textId="24F43263" w:rsidR="00ED6226" w:rsidRDefault="00ED6226" w:rsidP="00ED6226">
      <w:pPr>
        <w:rPr>
          <w:b/>
          <w:bCs/>
        </w:rPr>
      </w:pPr>
    </w:p>
    <w:p w14:paraId="3518979A" w14:textId="77777777" w:rsidR="00ED6226" w:rsidRDefault="00ED6226" w:rsidP="0081394B">
      <w:pPr>
        <w:rPr>
          <w:rFonts w:ascii="Times New Roman" w:hAnsi="Times New Roman" w:cs="Times New Roman"/>
          <w:sz w:val="24"/>
          <w:szCs w:val="24"/>
        </w:rPr>
      </w:pPr>
    </w:p>
    <w:p w14:paraId="04B52DDE" w14:textId="77777777" w:rsidR="0081394B" w:rsidRDefault="0081394B" w:rsidP="0081394B">
      <w:pPr>
        <w:rPr>
          <w:rFonts w:ascii="Times New Roman" w:hAnsi="Times New Roman" w:cs="Times New Roman"/>
          <w:sz w:val="24"/>
          <w:szCs w:val="24"/>
        </w:rPr>
      </w:pPr>
    </w:p>
    <w:p w14:paraId="78D873BA" w14:textId="77777777" w:rsidR="0081394B" w:rsidRPr="007E56C3" w:rsidRDefault="0081394B" w:rsidP="007E56C3">
      <w:pPr>
        <w:rPr>
          <w:b/>
          <w:bCs/>
        </w:rPr>
      </w:pPr>
    </w:p>
    <w:sectPr w:rsidR="0081394B" w:rsidRPr="007E56C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ED167D"/>
    <w:multiLevelType w:val="hybridMultilevel"/>
    <w:tmpl w:val="3198144C"/>
    <w:lvl w:ilvl="0" w:tplc="772655A6">
      <w:start w:val="1"/>
      <w:numFmt w:val="lowerLetter"/>
      <w:lvlText w:val="(%1)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79327A1"/>
    <w:multiLevelType w:val="hybridMultilevel"/>
    <w:tmpl w:val="9A902E6A"/>
    <w:lvl w:ilvl="0" w:tplc="5EBCDEF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07031786">
    <w:abstractNumId w:val="0"/>
  </w:num>
  <w:num w:numId="2" w16cid:durableId="36549479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7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551F"/>
    <w:rsid w:val="000207A1"/>
    <w:rsid w:val="001455A1"/>
    <w:rsid w:val="002935AA"/>
    <w:rsid w:val="0038601A"/>
    <w:rsid w:val="003905E2"/>
    <w:rsid w:val="003C5D36"/>
    <w:rsid w:val="004E1E13"/>
    <w:rsid w:val="005A205F"/>
    <w:rsid w:val="006D1EDC"/>
    <w:rsid w:val="007E56C3"/>
    <w:rsid w:val="0081394B"/>
    <w:rsid w:val="00915379"/>
    <w:rsid w:val="009262AA"/>
    <w:rsid w:val="00995277"/>
    <w:rsid w:val="009D0592"/>
    <w:rsid w:val="00B9551F"/>
    <w:rsid w:val="00BC5581"/>
    <w:rsid w:val="00BD5546"/>
    <w:rsid w:val="00C6752C"/>
    <w:rsid w:val="00CC4DE4"/>
    <w:rsid w:val="00ED6226"/>
    <w:rsid w:val="00F33A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C30410"/>
  <w15:chartTrackingRefBased/>
  <w15:docId w15:val="{47BCBC14-C965-4993-A969-4DF925011D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C5581"/>
  </w:style>
  <w:style w:type="paragraph" w:styleId="Heading1">
    <w:name w:val="heading 1"/>
    <w:basedOn w:val="Normal"/>
    <w:next w:val="Normal"/>
    <w:link w:val="Heading1Char"/>
    <w:uiPriority w:val="9"/>
    <w:qFormat/>
    <w:rsid w:val="00B9551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9551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9551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9551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9551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9551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9551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9551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9551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9551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9551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9551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9551F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9551F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9551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9551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9551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9551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9551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9551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9551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9551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9551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9551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9551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9551F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9551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9551F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9551F"/>
    <w:rPr>
      <w:b/>
      <w:bCs/>
      <w:smallCaps/>
      <w:color w:val="2F5496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5A205F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4</Pages>
  <Words>154</Words>
  <Characters>878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Alia Siddiqui</dc:creator>
  <cp:keywords/>
  <dc:description/>
  <cp:lastModifiedBy>Alia Siddiqui</cp:lastModifiedBy>
  <cp:revision>6</cp:revision>
  <dcterms:created xsi:type="dcterms:W3CDTF">2025-10-22T11:47:00Z</dcterms:created>
  <dcterms:modified xsi:type="dcterms:W3CDTF">2025-10-28T18:07:00Z</dcterms:modified>
</cp:coreProperties>
</file>